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6479540" cy="511037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4566" r="311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10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ТЕХНІЧНЕ ЗАВДАННЯ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highlight w:val="white"/>
          <w:rtl w:val="0"/>
        </w:rPr>
        <w:t xml:space="preserve">для закупівлі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технічного обладнання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ind w:firstLine="85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6.999999999998" w:type="dxa"/>
        <w:jc w:val="left"/>
        <w:tblLayout w:type="fixed"/>
        <w:tblLook w:val="0400"/>
      </w:tblPr>
      <w:tblGrid>
        <w:gridCol w:w="2739"/>
        <w:gridCol w:w="7598"/>
        <w:tblGridChange w:id="0">
          <w:tblGrid>
            <w:gridCol w:w="2739"/>
            <w:gridCol w:w="7598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Загальна інформація: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БЛАГОДІЙНА ОРГАНІЗАЦІЯ «БЛАГОДІЙНИЙ ФОНД«ВОЛОНТЕРСЬКА СПІЛКА «ПОРУЧ»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Адреса: 01135, м. Київ, Шевченківський район, вул. В’ячеслава Чорновола, буд. 25 оф.209, літ. А.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ЄДРПОУ: 44892852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white"/>
                <w:rtl w:val="0"/>
              </w:rPr>
              <w:t xml:space="preserve">Назва предмета закупівлі та мета закупівлі: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Закупівля технічного обладнання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Термін подачі пропозиції: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Цінові пропозиції приймаються 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.202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до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.202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 до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.00 включно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4.4580078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white"/>
                <w:rtl w:val="0"/>
              </w:rPr>
              <w:t xml:space="preserve">Опис предмета закупівлі: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748.0" w:type="dxa"/>
              <w:jc w:val="left"/>
              <w:tblLayout w:type="fixed"/>
              <w:tblLook w:val="0400"/>
            </w:tblPr>
            <w:tblGrid>
              <w:gridCol w:w="1041"/>
              <w:gridCol w:w="4232"/>
              <w:gridCol w:w="1475"/>
              <w:tblGridChange w:id="0">
                <w:tblGrid>
                  <w:gridCol w:w="1041"/>
                  <w:gridCol w:w="4232"/>
                  <w:gridCol w:w="1475"/>
                </w:tblGrid>
              </w:tblGridChange>
            </w:tblGrid>
            <w:tr>
              <w:trPr>
                <w:cantSplit w:val="0"/>
                <w:trHeight w:val="405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1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1</w:t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14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Ноутбук (див.додаток 1)</w:t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15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        3 шт.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94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16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     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17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18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48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19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1A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1B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84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1C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1D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1E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83" w:hRule="atLeast"/>
                <w:tblHeader w:val="0"/>
              </w:trPr>
              <w:tc>
                <w:tcPr>
                  <w:vAlign w:val="bottom"/>
                </w:tcPr>
                <w:p w:rsidR="00000000" w:rsidDel="00000000" w:rsidP="00000000" w:rsidRDefault="00000000" w:rsidRPr="00000000" w14:paraId="0000001F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20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bottom"/>
                </w:tcPr>
                <w:p w:rsidR="00000000" w:rsidDel="00000000" w:rsidP="00000000" w:rsidRDefault="00000000" w:rsidRPr="00000000" w14:paraId="00000021">
                  <w:pPr>
                    <w:spacing w:after="0" w:line="240" w:lineRule="auto"/>
                    <w:jc w:val="left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1f1e"/>
                <w:sz w:val="20"/>
                <w:szCs w:val="20"/>
                <w:highlight w:val="white"/>
                <w:rtl w:val="0"/>
              </w:rPr>
              <w:t xml:space="preserve">Вимоги до Учасників: 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1f1e"/>
                <w:sz w:val="20"/>
                <w:szCs w:val="20"/>
                <w:highlight w:val="white"/>
                <w:rtl w:val="0"/>
              </w:rPr>
              <w:t xml:space="preserve"> 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Повинен бути суб’єктом підприємницької діяльності або іншою установою чи організацією, яка належним чином зареєстрована відповідно до законодавства України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white"/>
                <w:rtl w:val="0"/>
              </w:rPr>
              <w:t xml:space="preserve">Умови  оплати: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Оплата за товар здійснюється на підставі укладеного договору по безготівковому розрахунку шляхом перерахування коштів протягом 7 (семи) робочих  днів з дня поставки товару та підписання відповідних накладних/актів прийому передачі товару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Оплата здійснюється у національній валюті України</w:t>
            </w:r>
          </w:p>
        </w:tc>
      </w:tr>
      <w:tr>
        <w:trPr>
          <w:cantSplit w:val="0"/>
          <w:trHeight w:val="16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white"/>
                <w:rtl w:val="0"/>
              </w:rPr>
              <w:t xml:space="preserve">Гарантія якості: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 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Товар, який пропонується Учасником повинен бути новим, ввезеним на територію України легально.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Учасник гарантує якість поставленого товару та відповідну заміну товару у період 14 днів та гарантійний ремонт протягом гарантійного терміну відповідно до законодавства України.   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У разі пошкодження продукції при транспортуванні та (або) розвантаженні, продавець гарантує заміну пошкодженого товару протягом 7 робочих днів.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white"/>
                <w:rtl w:val="0"/>
              </w:rPr>
              <w:t xml:space="preserve">Супроводжувальні документи поставки: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 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договір;  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оригінал рахунку;   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оригінал видаткової накладної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Порядок подання  пропозиції: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Для участі у закупівлі Учасник повинен надати наступні документи:  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Анкета учасника (Додаток №3)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Статут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Виписка з ЄДР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Свідоцтво платника ПДВ, або витяг з реєстру платників ПДВ (для платників ПДВ)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Гарантійний лист(Додаток №6)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Технічна пропозиція(Додаток №4)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Фінансова пропозиція (Додаток №5)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Технічні пропозиції надсилати на електронну пошту: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it@poruch.org.ua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Гридін Богдан Сергійович, директор фонду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bookmarkStart w:colFirst="0" w:colLast="0" w:name="_heading=h.qmpynq9gbnwk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Фінансові пропозиції на електронну пошту: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s.zhabrovec@poruch.org.ua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Жабровець Сергій Дмитрович, менеджер із закупівель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Пропозиції приймаються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до 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.202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  до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2: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00 включно.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Пропозиції, надіслані після вказаного терміну, вважатимуться недійсними і розглядатися не будуть.    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left="39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ind w:left="4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Учасник закупівлі може подати кілька пропозицій щодо одного лоту (із різними варіантами запропонованих товарів).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Критерії оцінки пропозиції: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ля оцінки тендерних пропозицій буде застосовано такі критерії: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Ціна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% від загальної оцінки. 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Технічні характеристики –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% від загальної оцінки.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Відповідність технічним вимогам, наданим у тендерній документації.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Досвід учасника / репутація –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% від загальної оцінки.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Наявність досвіду виконання аналогічних постачань або робіт вітається.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Додаткова інформація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Технічні характеристики, з мінімальними вимогами вказано в Додатках.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Контактна особа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 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Жабровець Сергій Дмитрович, менеджер із закупівель, тел. +380688407523, електронна пошта: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s.zhabrovec@poruch.org.ua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tabs>
          <w:tab w:val="left" w:leader="none" w:pos="8960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vwwxxh9rseey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8960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8960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Президент Благодійного Фонду </w:t>
      </w:r>
    </w:p>
    <w:p w:rsidR="00000000" w:rsidDel="00000000" w:rsidP="00000000" w:rsidRDefault="00000000" w:rsidRPr="00000000" w14:paraId="0000005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«Волонтерська Спілка «ПОРУЧ»                                                                                                  09.09.2026</w:t>
        <w:br w:type="textWrapping"/>
        <w:t xml:space="preserve">Шарлай Русана Сергіївна</w:t>
      </w:r>
    </w:p>
    <w:p w:rsidR="00000000" w:rsidDel="00000000" w:rsidP="00000000" w:rsidRDefault="00000000" w:rsidRPr="00000000" w14:paraId="00000052">
      <w:pPr>
        <w:tabs>
          <w:tab w:val="left" w:leader="none" w:pos="8960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8960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8960"/>
        </w:tabs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426" w:top="426" w:left="851" w:right="85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200.0" w:type="dxa"/>
      <w:jc w:val="left"/>
      <w:tblLayout w:type="fixed"/>
      <w:tblLook w:val="0600"/>
    </w:tblPr>
    <w:tblGrid>
      <w:gridCol w:w="3400"/>
      <w:gridCol w:w="3400"/>
      <w:gridCol w:w="3400"/>
      <w:tblGridChange w:id="0">
        <w:tblGrid>
          <w:gridCol w:w="3400"/>
          <w:gridCol w:w="3400"/>
          <w:gridCol w:w="340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5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9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9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9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9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3"/>
      <w:tblW w:w="10200.0" w:type="dxa"/>
      <w:jc w:val="left"/>
      <w:tblLayout w:type="fixed"/>
      <w:tblLook w:val="0600"/>
    </w:tblPr>
    <w:tblGrid>
      <w:gridCol w:w="3400"/>
      <w:gridCol w:w="3400"/>
      <w:gridCol w:w="3400"/>
      <w:tblGridChange w:id="0">
        <w:tblGrid>
          <w:gridCol w:w="3400"/>
          <w:gridCol w:w="3400"/>
          <w:gridCol w:w="340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5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9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9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9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9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2440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244061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mbria" w:cs="Cambria" w:eastAsia="Cambria" w:hAnsi="Cambria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s.zhabrovec@poruch.org.ua" TargetMode="External"/><Relationship Id="rId12" Type="http://schemas.openxmlformats.org/officeDocument/2006/relationships/footer" Target="footer1.xml"/><Relationship Id="rId9" Type="http://schemas.openxmlformats.org/officeDocument/2006/relationships/hyperlink" Target="mailto:s.zhabrovec@poruch.org.ua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it@poruch.org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/W6J3Hw7bdTyNT38Lr77XRUzHw==">CgMxLjAyDmgucW1weW5xOWdibndrMg5oLnZ3d3h4aDlyc2VleTgAciExU2kyMlJRQnFqRkhhYjZuRU82RzFsNnZjdmo0UE5PVTk=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0x0101009C0A7876355B5F4F9A6366766B6ABF53</vt:lpwstr>
  </property>
  <property fmtid="{D5CDD505-2E9C-101B-9397-08002B2CF9AE}" pid="3" name="GrammarlyDocumentId">
    <vt:lpwstr>02f342d711553e65c43509e63ef42e02b67cf52b2187d9b479b72e5d5c805f2b</vt:lpwstr>
  </property>
</Properties>
</file>